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46C98">
      <w:pPr>
        <w:pStyle w:val="3"/>
        <w:bidi w:val="0"/>
        <w:jc w:val="center"/>
        <w:rPr>
          <w:rFonts w:hint="eastAsia"/>
          <w:lang w:val="en-US" w:eastAsia="zh-CN"/>
        </w:rPr>
      </w:pPr>
      <w:r>
        <w:rPr>
          <w:rFonts w:hint="eastAsia"/>
          <w:lang w:val="en-US" w:eastAsia="zh-CN"/>
        </w:rPr>
        <w:t>民进四川省委会</w:t>
      </w:r>
    </w:p>
    <w:p w14:paraId="562C9C82">
      <w:pPr>
        <w:pStyle w:val="3"/>
        <w:bidi w:val="0"/>
        <w:jc w:val="center"/>
        <w:rPr>
          <w:rFonts w:hint="default"/>
          <w:lang w:val="en-US" w:eastAsia="zh-CN"/>
        </w:rPr>
      </w:pPr>
      <w:r>
        <w:rPr>
          <w:rFonts w:hint="eastAsia"/>
          <w:lang w:val="en-US" w:eastAsia="zh-CN"/>
        </w:rPr>
        <w:t>“2025年度第二批参政议政课题”拟立项名单公示</w:t>
      </w:r>
    </w:p>
    <w:p w14:paraId="09F50F66">
      <w:pPr>
        <w:rPr>
          <w:rFonts w:ascii="宋体" w:hAnsi="宋体" w:eastAsia="宋体" w:cs="宋体"/>
          <w:sz w:val="24"/>
          <w:szCs w:val="24"/>
        </w:rPr>
      </w:pPr>
    </w:p>
    <w:p w14:paraId="4B650B07">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民进四川省委会</w:t>
      </w:r>
      <w:r>
        <w:rPr>
          <w:rFonts w:hint="eastAsia" w:ascii="仿宋" w:hAnsi="仿宋" w:eastAsia="仿宋" w:cs="仿宋"/>
          <w:sz w:val="30"/>
          <w:szCs w:val="30"/>
        </w:rPr>
        <w:t>于2024年</w:t>
      </w:r>
      <w:r>
        <w:rPr>
          <w:rFonts w:hint="eastAsia" w:ascii="仿宋" w:hAnsi="仿宋" w:eastAsia="仿宋" w:cs="仿宋"/>
          <w:sz w:val="30"/>
          <w:szCs w:val="30"/>
          <w:lang w:val="en-US" w:eastAsia="zh-CN"/>
        </w:rPr>
        <w:t>10</w:t>
      </w:r>
      <w:r>
        <w:rPr>
          <w:rFonts w:hint="eastAsia" w:ascii="仿宋" w:hAnsi="仿宋" w:eastAsia="仿宋" w:cs="仿宋"/>
          <w:sz w:val="30"/>
          <w:szCs w:val="30"/>
        </w:rPr>
        <w:t>月启动了“</w:t>
      </w:r>
      <w:r>
        <w:rPr>
          <w:rFonts w:hint="eastAsia" w:ascii="仿宋" w:hAnsi="仿宋" w:eastAsia="仿宋" w:cs="仿宋"/>
          <w:sz w:val="30"/>
          <w:szCs w:val="30"/>
          <w:lang w:val="en-US" w:eastAsia="zh-CN"/>
        </w:rPr>
        <w:t>2025年度第二批参政议政课题</w:t>
      </w:r>
      <w:r>
        <w:rPr>
          <w:rFonts w:hint="eastAsia" w:ascii="仿宋" w:hAnsi="仿宋" w:eastAsia="仿宋" w:cs="仿宋"/>
          <w:sz w:val="30"/>
          <w:szCs w:val="30"/>
        </w:rPr>
        <w:t>”申报工作，经资格审查、匿名评审，最终评选出拟立项课题</w:t>
      </w:r>
      <w:r>
        <w:rPr>
          <w:rFonts w:hint="eastAsia" w:ascii="仿宋" w:hAnsi="仿宋" w:eastAsia="仿宋" w:cs="仿宋"/>
          <w:sz w:val="30"/>
          <w:szCs w:val="30"/>
          <w:lang w:val="en-US" w:eastAsia="zh-CN"/>
        </w:rPr>
        <w:t>28个</w:t>
      </w:r>
      <w:r>
        <w:rPr>
          <w:rFonts w:hint="eastAsia" w:ascii="仿宋" w:hAnsi="仿宋" w:eastAsia="仿宋" w:cs="仿宋"/>
          <w:sz w:val="30"/>
          <w:szCs w:val="30"/>
        </w:rPr>
        <w:t>（名单见附件），现予以公示。公示期为2024年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8</w:t>
      </w:r>
      <w:r>
        <w:rPr>
          <w:rFonts w:hint="eastAsia" w:ascii="仿宋" w:hAnsi="仿宋" w:eastAsia="仿宋" w:cs="仿宋"/>
          <w:sz w:val="30"/>
          <w:szCs w:val="30"/>
        </w:rPr>
        <w:t>日至</w:t>
      </w:r>
      <w:r>
        <w:rPr>
          <w:rFonts w:hint="eastAsia" w:ascii="仿宋" w:hAnsi="仿宋" w:eastAsia="仿宋" w:cs="仿宋"/>
          <w:sz w:val="30"/>
          <w:szCs w:val="30"/>
          <w:lang w:val="en-US" w:eastAsia="zh-CN"/>
        </w:rPr>
        <w:t>12</w:t>
      </w:r>
      <w:r>
        <w:rPr>
          <w:rFonts w:hint="eastAsia" w:ascii="仿宋" w:hAnsi="仿宋" w:eastAsia="仿宋" w:cs="仿宋"/>
          <w:sz w:val="30"/>
          <w:szCs w:val="30"/>
        </w:rPr>
        <w:t>月1</w:t>
      </w:r>
      <w:r>
        <w:rPr>
          <w:rFonts w:hint="eastAsia" w:ascii="仿宋" w:hAnsi="仿宋" w:eastAsia="仿宋" w:cs="仿宋"/>
          <w:sz w:val="30"/>
          <w:szCs w:val="30"/>
          <w:lang w:val="en-US" w:eastAsia="zh-CN"/>
        </w:rPr>
        <w:t>0</w:t>
      </w:r>
      <w:r>
        <w:rPr>
          <w:rFonts w:hint="eastAsia" w:ascii="仿宋" w:hAnsi="仿宋" w:eastAsia="仿宋" w:cs="仿宋"/>
          <w:sz w:val="30"/>
          <w:szCs w:val="30"/>
        </w:rPr>
        <w:t>日。公示期内，任何单位和个人如对拟立项课题有异议，请以书面、署名形式向</w:t>
      </w:r>
      <w:r>
        <w:rPr>
          <w:rFonts w:hint="eastAsia" w:ascii="仿宋" w:hAnsi="仿宋" w:eastAsia="仿宋" w:cs="仿宋"/>
          <w:sz w:val="30"/>
          <w:szCs w:val="30"/>
          <w:lang w:val="en-US" w:eastAsia="zh-CN"/>
        </w:rPr>
        <w:t>民进四川省委会参政议政处</w:t>
      </w:r>
      <w:r>
        <w:rPr>
          <w:rFonts w:hint="eastAsia" w:ascii="仿宋" w:hAnsi="仿宋" w:eastAsia="仿宋" w:cs="仿宋"/>
          <w:sz w:val="30"/>
          <w:szCs w:val="30"/>
        </w:rPr>
        <w:t>提出，并提供必要的证据材料。</w:t>
      </w:r>
    </w:p>
    <w:p w14:paraId="277802C5">
      <w:pPr>
        <w:ind w:firstLine="600" w:firstLineChars="200"/>
        <w:jc w:val="right"/>
        <w:rPr>
          <w:rFonts w:hint="eastAsia" w:ascii="仿宋" w:hAnsi="仿宋" w:eastAsia="仿宋" w:cs="仿宋"/>
          <w:sz w:val="30"/>
          <w:szCs w:val="30"/>
          <w:lang w:val="en-US" w:eastAsia="zh-CN"/>
        </w:rPr>
      </w:pPr>
      <w:r>
        <w:rPr>
          <w:rFonts w:hint="eastAsia" w:ascii="仿宋" w:hAnsi="仿宋" w:eastAsia="仿宋" w:cs="仿宋"/>
          <w:sz w:val="30"/>
          <w:szCs w:val="30"/>
        </w:rPr>
        <w:br w:type="textWrapping"/>
      </w:r>
      <w:r>
        <w:rPr>
          <w:rFonts w:hint="eastAsia" w:ascii="仿宋" w:hAnsi="仿宋" w:eastAsia="仿宋" w:cs="仿宋"/>
          <w:sz w:val="30"/>
          <w:szCs w:val="30"/>
        </w:rPr>
        <w:br w:type="textWrapping"/>
      </w:r>
      <w:r>
        <w:rPr>
          <w:rFonts w:hint="eastAsia" w:ascii="仿宋" w:hAnsi="仿宋" w:eastAsia="仿宋" w:cs="仿宋"/>
          <w:sz w:val="30"/>
          <w:szCs w:val="30"/>
        </w:rPr>
        <w:t>联系人：</w:t>
      </w:r>
      <w:r>
        <w:rPr>
          <w:rFonts w:hint="eastAsia" w:ascii="仿宋" w:hAnsi="仿宋" w:eastAsia="仿宋" w:cs="仿宋"/>
          <w:sz w:val="30"/>
          <w:szCs w:val="30"/>
          <w:lang w:val="en-US" w:eastAsia="zh-CN"/>
        </w:rPr>
        <w:t xml:space="preserve">廖宏斌  </w:t>
      </w:r>
      <w:r>
        <w:rPr>
          <w:rFonts w:hint="eastAsia" w:ascii="仿宋" w:hAnsi="仿宋" w:eastAsia="仿宋" w:cs="仿宋"/>
          <w:sz w:val="30"/>
          <w:szCs w:val="30"/>
        </w:rPr>
        <w:t>电话：</w:t>
      </w:r>
      <w:r>
        <w:rPr>
          <w:rFonts w:hint="eastAsia" w:ascii="仿宋" w:hAnsi="仿宋" w:eastAsia="仿宋" w:cs="仿宋"/>
          <w:sz w:val="30"/>
          <w:szCs w:val="30"/>
          <w:lang w:val="en-US" w:eastAsia="zh-CN"/>
        </w:rPr>
        <w:t>18190880150</w:t>
      </w:r>
    </w:p>
    <w:p w14:paraId="187FAF9E">
      <w:pPr>
        <w:rPr>
          <w:rFonts w:hint="eastAsia" w:ascii="仿宋" w:hAnsi="仿宋" w:eastAsia="仿宋" w:cs="仿宋"/>
          <w:sz w:val="30"/>
          <w:szCs w:val="30"/>
        </w:rPr>
      </w:pPr>
    </w:p>
    <w:p w14:paraId="031E7965">
      <w:pPr>
        <w:jc w:val="right"/>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8</w:t>
      </w:r>
      <w:r>
        <w:rPr>
          <w:rFonts w:hint="eastAsia" w:ascii="仿宋" w:hAnsi="仿宋" w:eastAsia="仿宋" w:cs="仿宋"/>
          <w:sz w:val="30"/>
          <w:szCs w:val="30"/>
        </w:rPr>
        <w:t>日</w:t>
      </w:r>
    </w:p>
    <w:p w14:paraId="50510FAD">
      <w:pPr>
        <w:rPr>
          <w:rFonts w:hint="eastAsia" w:ascii="仿宋" w:hAnsi="仿宋" w:eastAsia="仿宋" w:cs="仿宋"/>
          <w:sz w:val="30"/>
          <w:szCs w:val="30"/>
        </w:rPr>
      </w:pPr>
    </w:p>
    <w:p w14:paraId="3E08CFA9">
      <w:pPr>
        <w:rPr>
          <w:rFonts w:hint="eastAsia" w:ascii="仿宋" w:hAnsi="仿宋" w:eastAsia="仿宋" w:cs="仿宋"/>
          <w:sz w:val="30"/>
          <w:szCs w:val="30"/>
        </w:rPr>
      </w:pPr>
    </w:p>
    <w:p w14:paraId="39966399">
      <w:pPr>
        <w:rPr>
          <w:rFonts w:hint="eastAsia" w:ascii="仿宋" w:hAnsi="仿宋" w:eastAsia="仿宋" w:cs="仿宋"/>
          <w:sz w:val="30"/>
          <w:szCs w:val="30"/>
        </w:rPr>
      </w:pPr>
    </w:p>
    <w:p w14:paraId="16A80352">
      <w:pPr>
        <w:rPr>
          <w:rFonts w:hint="eastAsia" w:ascii="仿宋" w:hAnsi="仿宋" w:eastAsia="仿宋" w:cs="仿宋"/>
          <w:sz w:val="30"/>
          <w:szCs w:val="30"/>
        </w:rPr>
      </w:pPr>
    </w:p>
    <w:p w14:paraId="6EA008CE">
      <w:pPr>
        <w:rPr>
          <w:rFonts w:hint="eastAsia" w:ascii="仿宋" w:hAnsi="仿宋" w:eastAsia="仿宋" w:cs="仿宋"/>
          <w:sz w:val="30"/>
          <w:szCs w:val="30"/>
        </w:rPr>
      </w:pPr>
      <w:r>
        <w:rPr>
          <w:rFonts w:hint="eastAsia" w:ascii="仿宋" w:hAnsi="仿宋" w:eastAsia="仿宋" w:cs="仿宋"/>
          <w:sz w:val="30"/>
          <w:szCs w:val="30"/>
        </w:rPr>
        <w:t>附件：</w:t>
      </w:r>
    </w:p>
    <w:p w14:paraId="69EFCCAF">
      <w:p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民进四川省委会“2025年度第二批参政议政课题”拟立项名单</w:t>
      </w:r>
    </w:p>
    <w:p w14:paraId="25E711A5">
      <w:pPr>
        <w:rPr>
          <w:rFonts w:hint="eastAsia" w:ascii="仿宋" w:hAnsi="仿宋" w:eastAsia="仿宋" w:cs="仿宋"/>
          <w:sz w:val="30"/>
          <w:szCs w:val="30"/>
          <w:lang w:val="en-US" w:eastAsia="zh-CN"/>
        </w:rPr>
      </w:pPr>
    </w:p>
    <w:p w14:paraId="31CB7F0A">
      <w:pPr>
        <w:rPr>
          <w:rFonts w:hint="eastAsia" w:ascii="仿宋" w:hAnsi="仿宋" w:eastAsia="仿宋" w:cs="仿宋"/>
          <w:sz w:val="30"/>
          <w:szCs w:val="30"/>
          <w:lang w:val="en-US" w:eastAsia="zh-CN"/>
        </w:rPr>
      </w:pPr>
    </w:p>
    <w:tbl>
      <w:tblPr>
        <w:tblStyle w:val="4"/>
        <w:tblW w:w="9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5331"/>
        <w:gridCol w:w="2130"/>
        <w:gridCol w:w="1282"/>
        <w:gridCol w:w="253"/>
      </w:tblGrid>
      <w:tr w14:paraId="3818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blHeader/>
          <w:jc w:val="center"/>
        </w:trPr>
        <w:tc>
          <w:tcPr>
            <w:tcW w:w="9580" w:type="dxa"/>
            <w:gridSpan w:val="5"/>
            <w:tcBorders>
              <w:top w:val="nil"/>
              <w:left w:val="single" w:color="000000" w:sz="4" w:space="0"/>
              <w:bottom w:val="nil"/>
              <w:right w:val="nil"/>
            </w:tcBorders>
            <w:shd w:val="clear" w:color="auto" w:fill="auto"/>
            <w:noWrap/>
            <w:vAlign w:val="center"/>
          </w:tcPr>
          <w:p w14:paraId="7B4ED8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民进四川省委会2025年度第二批参政议政课题拟立项名单</w:t>
            </w:r>
          </w:p>
        </w:tc>
      </w:tr>
      <w:tr w14:paraId="0098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blHeader/>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F3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42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标题</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8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7D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课题组组长</w:t>
            </w:r>
          </w:p>
        </w:tc>
        <w:tc>
          <w:tcPr>
            <w:tcW w:w="253" w:type="dxa"/>
            <w:tcBorders>
              <w:top w:val="nil"/>
              <w:left w:val="nil"/>
              <w:bottom w:val="nil"/>
              <w:right w:val="nil"/>
            </w:tcBorders>
            <w:shd w:val="clear" w:color="auto" w:fill="auto"/>
            <w:noWrap/>
            <w:vAlign w:val="center"/>
          </w:tcPr>
          <w:p w14:paraId="55BF1C2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998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5A9E">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4"/>
                <w:szCs w:val="24"/>
                <w:u w:val="none"/>
              </w:rPr>
            </w:pPr>
            <w:r>
              <w:rPr>
                <w:rFonts w:hint="eastAsia" w:ascii="仿宋" w:hAnsi="宋体" w:eastAsia="仿宋" w:cs="宋体"/>
                <w:i w:val="0"/>
                <w:iCs w:val="0"/>
                <w:color w:val="000000"/>
                <w:kern w:val="0"/>
                <w:sz w:val="24"/>
                <w:szCs w:val="24"/>
                <w:u w:val="none"/>
                <w:lang w:val="en-US" w:eastAsia="zh-CN" w:bidi="ar"/>
              </w:rPr>
              <w:t>1</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E4D2">
            <w:pPr>
              <w:keepNext w:val="0"/>
              <w:keepLines w:val="0"/>
              <w:widowControl/>
              <w:suppressLineNumbers w:val="0"/>
              <w:snapToGrid w:val="0"/>
              <w:ind w:left="0" w:leftChars="0" w:right="0" w:rightChars="0" w:firstLine="0" w:firstLineChars="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蜀道三国文旅走廊建设</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F1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四川省旅游学院</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18F4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晋超</w:t>
            </w:r>
          </w:p>
        </w:tc>
        <w:tc>
          <w:tcPr>
            <w:tcW w:w="253" w:type="dxa"/>
            <w:tcBorders>
              <w:top w:val="nil"/>
              <w:left w:val="nil"/>
              <w:bottom w:val="nil"/>
              <w:right w:val="nil"/>
            </w:tcBorders>
            <w:shd w:val="clear" w:color="auto" w:fill="auto"/>
            <w:noWrap/>
            <w:vAlign w:val="center"/>
          </w:tcPr>
          <w:p w14:paraId="1B6C7D1A">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0C30C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6B91">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4"/>
                <w:szCs w:val="24"/>
                <w:u w:val="none"/>
              </w:rPr>
            </w:pPr>
            <w:r>
              <w:rPr>
                <w:rFonts w:hint="eastAsia" w:ascii="仿宋" w:hAnsi="宋体" w:eastAsia="仿宋" w:cs="宋体"/>
                <w:i w:val="0"/>
                <w:iCs w:val="0"/>
                <w:color w:val="000000"/>
                <w:kern w:val="0"/>
                <w:sz w:val="24"/>
                <w:szCs w:val="24"/>
                <w:u w:val="none"/>
                <w:lang w:val="en-US" w:eastAsia="zh-CN" w:bidi="ar"/>
              </w:rPr>
              <w:t>2</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14A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关于我省民间文化艺术如何融入乡村振兴的建议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97D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省文化馆</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F14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安庆云</w:t>
            </w:r>
          </w:p>
        </w:tc>
        <w:tc>
          <w:tcPr>
            <w:tcW w:w="253" w:type="dxa"/>
            <w:tcBorders>
              <w:top w:val="nil"/>
              <w:left w:val="nil"/>
              <w:bottom w:val="nil"/>
              <w:right w:val="nil"/>
            </w:tcBorders>
            <w:shd w:val="clear" w:color="auto" w:fill="auto"/>
            <w:noWrap/>
            <w:vAlign w:val="center"/>
          </w:tcPr>
          <w:p w14:paraId="685495E8">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35A5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9D39">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4"/>
                <w:szCs w:val="24"/>
                <w:u w:val="none"/>
              </w:rPr>
            </w:pPr>
            <w:r>
              <w:rPr>
                <w:rFonts w:hint="eastAsia" w:ascii="仿宋" w:hAnsi="宋体" w:eastAsia="仿宋" w:cs="宋体"/>
                <w:i w:val="0"/>
                <w:iCs w:val="0"/>
                <w:color w:val="000000"/>
                <w:kern w:val="0"/>
                <w:sz w:val="24"/>
                <w:szCs w:val="24"/>
                <w:u w:val="none"/>
                <w:lang w:val="en-US" w:eastAsia="zh-CN" w:bidi="ar"/>
              </w:rPr>
              <w:t>3</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E7D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对四川省艺术类本科选拔标准与培养目标有机衔的建议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D1E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四川省音乐学院</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06F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周园媛</w:t>
            </w:r>
          </w:p>
        </w:tc>
        <w:tc>
          <w:tcPr>
            <w:tcW w:w="253" w:type="dxa"/>
            <w:tcBorders>
              <w:top w:val="nil"/>
              <w:left w:val="nil"/>
              <w:bottom w:val="nil"/>
              <w:right w:val="nil"/>
            </w:tcBorders>
            <w:shd w:val="clear" w:color="auto" w:fill="auto"/>
            <w:noWrap/>
            <w:vAlign w:val="center"/>
          </w:tcPr>
          <w:p w14:paraId="7ABDF3E2">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7B44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847E">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4"/>
                <w:szCs w:val="24"/>
                <w:u w:val="none"/>
              </w:rPr>
            </w:pPr>
            <w:r>
              <w:rPr>
                <w:rFonts w:hint="eastAsia" w:ascii="仿宋" w:hAnsi="宋体" w:eastAsia="仿宋" w:cs="宋体"/>
                <w:i w:val="0"/>
                <w:iCs w:val="0"/>
                <w:color w:val="000000"/>
                <w:kern w:val="0"/>
                <w:sz w:val="24"/>
                <w:szCs w:val="24"/>
                <w:u w:val="none"/>
                <w:lang w:val="en-US" w:eastAsia="zh-CN" w:bidi="ar"/>
              </w:rPr>
              <w:t>4</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3E6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我省具身智能产业发展的现状与对策</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F23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588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张俊然</w:t>
            </w:r>
          </w:p>
        </w:tc>
        <w:tc>
          <w:tcPr>
            <w:tcW w:w="253" w:type="dxa"/>
            <w:tcBorders>
              <w:top w:val="nil"/>
              <w:left w:val="nil"/>
              <w:bottom w:val="nil"/>
              <w:right w:val="nil"/>
            </w:tcBorders>
            <w:shd w:val="clear" w:color="auto" w:fill="auto"/>
            <w:noWrap/>
            <w:vAlign w:val="center"/>
          </w:tcPr>
          <w:p w14:paraId="72B7778F">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0DA52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82F9">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cs="宋体"/>
                <w:i w:val="0"/>
                <w:iCs w:val="0"/>
                <w:color w:val="000000"/>
                <w:sz w:val="24"/>
                <w:szCs w:val="24"/>
                <w:u w:val="none"/>
              </w:rPr>
            </w:pPr>
            <w:r>
              <w:rPr>
                <w:rFonts w:hint="eastAsia" w:ascii="仿宋" w:hAnsi="宋体" w:eastAsia="仿宋" w:cs="宋体"/>
                <w:i w:val="0"/>
                <w:iCs w:val="0"/>
                <w:color w:val="000000"/>
                <w:kern w:val="0"/>
                <w:sz w:val="24"/>
                <w:szCs w:val="24"/>
                <w:u w:val="none"/>
                <w:lang w:val="en-US" w:eastAsia="zh-CN" w:bidi="ar"/>
              </w:rPr>
              <w:t>5</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BF1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关于提升民族地区农村供水保障水平的建议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037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453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曾晓东</w:t>
            </w:r>
          </w:p>
        </w:tc>
        <w:tc>
          <w:tcPr>
            <w:tcW w:w="253" w:type="dxa"/>
            <w:tcBorders>
              <w:top w:val="nil"/>
              <w:left w:val="nil"/>
              <w:bottom w:val="nil"/>
              <w:right w:val="nil"/>
            </w:tcBorders>
            <w:shd w:val="clear" w:color="auto" w:fill="auto"/>
            <w:noWrap/>
            <w:vAlign w:val="center"/>
          </w:tcPr>
          <w:p w14:paraId="08267B26">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0394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EFB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CE0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新时代高校美育与中小学艺术教育的衔接机制研究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4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西南民族大学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A8C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赵新</w:t>
            </w:r>
          </w:p>
        </w:tc>
        <w:tc>
          <w:tcPr>
            <w:tcW w:w="253" w:type="dxa"/>
            <w:tcBorders>
              <w:top w:val="nil"/>
              <w:left w:val="nil"/>
              <w:bottom w:val="nil"/>
              <w:right w:val="nil"/>
            </w:tcBorders>
            <w:shd w:val="clear" w:color="auto" w:fill="auto"/>
            <w:noWrap/>
            <w:vAlign w:val="center"/>
          </w:tcPr>
          <w:p w14:paraId="5E009901">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3EFE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75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DA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成渝双城经济圈“链式协同”产业生态构建</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A8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西华师范大学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12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林靖宇</w:t>
            </w:r>
          </w:p>
        </w:tc>
        <w:tc>
          <w:tcPr>
            <w:tcW w:w="253" w:type="dxa"/>
            <w:tcBorders>
              <w:top w:val="nil"/>
              <w:left w:val="nil"/>
              <w:bottom w:val="nil"/>
              <w:right w:val="nil"/>
            </w:tcBorders>
            <w:shd w:val="clear" w:color="auto" w:fill="auto"/>
            <w:noWrap/>
            <w:vAlign w:val="center"/>
          </w:tcPr>
          <w:p w14:paraId="4EF13A94">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798F9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F75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72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春秋假背景下四川青少年科普研学游供需匹配与教育效能提升路径研究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BD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西华师范大学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75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舒成强</w:t>
            </w:r>
          </w:p>
        </w:tc>
        <w:tc>
          <w:tcPr>
            <w:tcW w:w="253" w:type="dxa"/>
            <w:tcBorders>
              <w:top w:val="nil"/>
              <w:left w:val="nil"/>
              <w:bottom w:val="nil"/>
              <w:right w:val="nil"/>
            </w:tcBorders>
            <w:shd w:val="clear" w:color="auto" w:fill="auto"/>
            <w:noWrap/>
            <w:vAlign w:val="center"/>
          </w:tcPr>
          <w:p w14:paraId="7C221402">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4DC9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37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6D9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我省国企民企高质量协同发展促进四川氢能产业发展研究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5FD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四川铁道职业学院</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2F1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孙活</w:t>
            </w:r>
          </w:p>
        </w:tc>
        <w:tc>
          <w:tcPr>
            <w:tcW w:w="253" w:type="dxa"/>
            <w:tcBorders>
              <w:top w:val="nil"/>
              <w:left w:val="nil"/>
              <w:bottom w:val="nil"/>
              <w:right w:val="nil"/>
            </w:tcBorders>
            <w:shd w:val="clear" w:color="auto" w:fill="auto"/>
            <w:noWrap/>
            <w:vAlign w:val="center"/>
          </w:tcPr>
          <w:p w14:paraId="1DB037C5">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1B55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761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FD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基于空间计量与政策效应评估的四川省区域经济差异与协同发展机制研究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BC5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四川轻化工大学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1EE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何明霞</w:t>
            </w:r>
          </w:p>
        </w:tc>
        <w:tc>
          <w:tcPr>
            <w:tcW w:w="253" w:type="dxa"/>
            <w:tcBorders>
              <w:top w:val="nil"/>
              <w:left w:val="nil"/>
              <w:bottom w:val="nil"/>
              <w:right w:val="nil"/>
            </w:tcBorders>
            <w:shd w:val="clear" w:color="auto" w:fill="auto"/>
            <w:noWrap/>
            <w:vAlign w:val="center"/>
          </w:tcPr>
          <w:p w14:paraId="41BEBD16">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057C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497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3A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以川酒产业为例对四川特色产品国际化传播路径与政策体系创新研究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2C0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成都外国语学院</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E7C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徐雅玲</w:t>
            </w:r>
          </w:p>
        </w:tc>
        <w:tc>
          <w:tcPr>
            <w:tcW w:w="253" w:type="dxa"/>
            <w:tcBorders>
              <w:top w:val="nil"/>
              <w:left w:val="nil"/>
              <w:bottom w:val="nil"/>
              <w:right w:val="nil"/>
            </w:tcBorders>
            <w:shd w:val="clear" w:color="auto" w:fill="auto"/>
            <w:noWrap/>
            <w:vAlign w:val="center"/>
          </w:tcPr>
          <w:p w14:paraId="158D17B4">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0C9C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73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C2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新时期青年宗教价值观生成、干预及重塑</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E98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4C4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杜芳</w:t>
            </w:r>
          </w:p>
        </w:tc>
        <w:tc>
          <w:tcPr>
            <w:tcW w:w="253" w:type="dxa"/>
            <w:tcBorders>
              <w:top w:val="nil"/>
              <w:left w:val="nil"/>
              <w:bottom w:val="nil"/>
              <w:right w:val="nil"/>
            </w:tcBorders>
            <w:shd w:val="clear" w:color="auto" w:fill="auto"/>
            <w:noWrap/>
            <w:vAlign w:val="center"/>
          </w:tcPr>
          <w:p w14:paraId="27FD4F0B">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0E10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5B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B83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我省学龄留守儿童的心理风险与适应状况调查及对策研究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42C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四川师范大学</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A4B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袁加锦</w:t>
            </w:r>
          </w:p>
        </w:tc>
        <w:tc>
          <w:tcPr>
            <w:tcW w:w="253" w:type="dxa"/>
            <w:tcBorders>
              <w:top w:val="nil"/>
              <w:left w:val="nil"/>
              <w:bottom w:val="nil"/>
              <w:right w:val="nil"/>
            </w:tcBorders>
            <w:shd w:val="clear" w:color="auto" w:fill="auto"/>
            <w:noWrap/>
            <w:vAlign w:val="center"/>
          </w:tcPr>
          <w:p w14:paraId="5417E1F0">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2E52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D69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D9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快速固化材料用于基础设施维护的任务适配调查</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5B7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中铁二院绿碳中心</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C08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张济辞</w:t>
            </w:r>
          </w:p>
        </w:tc>
        <w:tc>
          <w:tcPr>
            <w:tcW w:w="253" w:type="dxa"/>
            <w:tcBorders>
              <w:top w:val="nil"/>
              <w:left w:val="nil"/>
              <w:bottom w:val="nil"/>
              <w:right w:val="nil"/>
            </w:tcBorders>
            <w:shd w:val="clear" w:color="auto" w:fill="auto"/>
            <w:noWrap/>
            <w:vAlign w:val="center"/>
          </w:tcPr>
          <w:p w14:paraId="18C2CFA4">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338D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763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645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四川省本科高教资源均衡化布局的路径选择与政策工具</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AD6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四川职业技术学院</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BEF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唐利军</w:t>
            </w:r>
          </w:p>
        </w:tc>
        <w:tc>
          <w:tcPr>
            <w:tcW w:w="253" w:type="dxa"/>
            <w:tcBorders>
              <w:top w:val="nil"/>
              <w:left w:val="nil"/>
              <w:bottom w:val="nil"/>
              <w:right w:val="nil"/>
            </w:tcBorders>
            <w:shd w:val="clear" w:color="auto" w:fill="auto"/>
            <w:noWrap/>
            <w:vAlign w:val="center"/>
          </w:tcPr>
          <w:p w14:paraId="74C7C9B1">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4B707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9878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300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四川省非遗音乐舞蹈的传承保护开发</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A56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51A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向东</w:t>
            </w:r>
          </w:p>
        </w:tc>
        <w:tc>
          <w:tcPr>
            <w:tcW w:w="253" w:type="dxa"/>
            <w:tcBorders>
              <w:top w:val="nil"/>
              <w:left w:val="nil"/>
              <w:bottom w:val="nil"/>
              <w:right w:val="nil"/>
            </w:tcBorders>
            <w:shd w:val="clear" w:color="auto" w:fill="auto"/>
            <w:noWrap/>
            <w:vAlign w:val="center"/>
          </w:tcPr>
          <w:p w14:paraId="129F36EE">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2CC11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33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F25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四川省传统村居的保护开发</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CEC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E4B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杜贤文</w:t>
            </w:r>
          </w:p>
        </w:tc>
        <w:tc>
          <w:tcPr>
            <w:tcW w:w="253" w:type="dxa"/>
            <w:tcBorders>
              <w:top w:val="nil"/>
              <w:left w:val="nil"/>
              <w:bottom w:val="nil"/>
              <w:right w:val="nil"/>
            </w:tcBorders>
            <w:shd w:val="clear" w:color="auto" w:fill="auto"/>
            <w:noWrap/>
            <w:vAlign w:val="center"/>
          </w:tcPr>
          <w:p w14:paraId="794A887A">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4E03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38C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39A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资阳蒙溪河遗址公园的开发建议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851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资阳</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CDA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刘林</w:t>
            </w:r>
          </w:p>
        </w:tc>
        <w:tc>
          <w:tcPr>
            <w:tcW w:w="253" w:type="dxa"/>
            <w:tcBorders>
              <w:top w:val="nil"/>
              <w:left w:val="nil"/>
              <w:bottom w:val="nil"/>
              <w:right w:val="nil"/>
            </w:tcBorders>
            <w:shd w:val="clear" w:color="auto" w:fill="auto"/>
            <w:noWrap/>
            <w:vAlign w:val="center"/>
          </w:tcPr>
          <w:p w14:paraId="34172F11">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2E67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0B7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FF0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文旅融合新业态创新及配套基建</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151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攀枝花市委会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84B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杨颖</w:t>
            </w:r>
          </w:p>
        </w:tc>
        <w:tc>
          <w:tcPr>
            <w:tcW w:w="253" w:type="dxa"/>
            <w:tcBorders>
              <w:top w:val="nil"/>
              <w:left w:val="nil"/>
              <w:bottom w:val="nil"/>
              <w:right w:val="nil"/>
            </w:tcBorders>
            <w:shd w:val="clear" w:color="auto" w:fill="auto"/>
            <w:noWrap/>
            <w:vAlign w:val="center"/>
          </w:tcPr>
          <w:p w14:paraId="19E63A1A">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7AB75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75D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7C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我国高校中外合作办学项目培养模式的全面研究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2B8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德阳市委会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2E3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朱玉华</w:t>
            </w:r>
          </w:p>
        </w:tc>
        <w:tc>
          <w:tcPr>
            <w:tcW w:w="253" w:type="dxa"/>
            <w:tcBorders>
              <w:top w:val="nil"/>
              <w:left w:val="nil"/>
              <w:bottom w:val="nil"/>
              <w:right w:val="nil"/>
            </w:tcBorders>
            <w:shd w:val="clear" w:color="auto" w:fill="auto"/>
            <w:noWrap/>
            <w:vAlign w:val="center"/>
          </w:tcPr>
          <w:p w14:paraId="7A71A749">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407B4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72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F9AF">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关于举办“三星堆金色面具国际艺术节”的建议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0D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德阳市委会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FA4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谭婷月</w:t>
            </w:r>
          </w:p>
        </w:tc>
        <w:tc>
          <w:tcPr>
            <w:tcW w:w="253" w:type="dxa"/>
            <w:tcBorders>
              <w:top w:val="nil"/>
              <w:left w:val="nil"/>
              <w:bottom w:val="nil"/>
              <w:right w:val="nil"/>
            </w:tcBorders>
            <w:shd w:val="clear" w:color="auto" w:fill="auto"/>
            <w:noWrap/>
            <w:vAlign w:val="center"/>
          </w:tcPr>
          <w:p w14:paraId="021623AA">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4AD6A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A83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900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打通成果转化“最后一公里”：四川省中试平台运营模式创新与效能提升研究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98D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内江市委会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5AA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邓贤</w:t>
            </w:r>
          </w:p>
        </w:tc>
        <w:tc>
          <w:tcPr>
            <w:tcW w:w="253" w:type="dxa"/>
            <w:tcBorders>
              <w:top w:val="nil"/>
              <w:left w:val="nil"/>
              <w:bottom w:val="nil"/>
              <w:right w:val="nil"/>
            </w:tcBorders>
            <w:shd w:val="clear" w:color="auto" w:fill="auto"/>
            <w:noWrap/>
            <w:vAlign w:val="center"/>
          </w:tcPr>
          <w:p w14:paraId="37A70BF7">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4264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5EA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2A9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古镇“强基焕新”实践与全省传统景区转型升级路径研究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B85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巴中市委会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104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李平</w:t>
            </w:r>
          </w:p>
        </w:tc>
        <w:tc>
          <w:tcPr>
            <w:tcW w:w="253" w:type="dxa"/>
            <w:tcBorders>
              <w:top w:val="nil"/>
              <w:left w:val="nil"/>
              <w:bottom w:val="nil"/>
              <w:right w:val="nil"/>
            </w:tcBorders>
            <w:shd w:val="clear" w:color="auto" w:fill="auto"/>
            <w:noWrap/>
            <w:vAlign w:val="center"/>
          </w:tcPr>
          <w:p w14:paraId="71208244">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15BE4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389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4AE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《中华人民共和国渔业法》在四川基层实施中面临的问题和建议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673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绵阳市委会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59D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汪楠</w:t>
            </w:r>
          </w:p>
        </w:tc>
        <w:tc>
          <w:tcPr>
            <w:tcW w:w="253" w:type="dxa"/>
            <w:tcBorders>
              <w:top w:val="nil"/>
              <w:left w:val="nil"/>
              <w:bottom w:val="nil"/>
              <w:right w:val="nil"/>
            </w:tcBorders>
            <w:shd w:val="clear" w:color="auto" w:fill="auto"/>
            <w:noWrap/>
            <w:vAlign w:val="center"/>
          </w:tcPr>
          <w:p w14:paraId="0F7E59A8">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13507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AA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B65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四川基层治理创新：“声绘演”艺术疗愈融合应用研究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CEF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绵阳市委会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16D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汪楠</w:t>
            </w:r>
          </w:p>
        </w:tc>
        <w:tc>
          <w:tcPr>
            <w:tcW w:w="253" w:type="dxa"/>
            <w:tcBorders>
              <w:top w:val="nil"/>
              <w:left w:val="nil"/>
              <w:bottom w:val="nil"/>
              <w:right w:val="nil"/>
            </w:tcBorders>
            <w:shd w:val="clear" w:color="auto" w:fill="auto"/>
            <w:noWrap/>
            <w:vAlign w:val="center"/>
          </w:tcPr>
          <w:p w14:paraId="41B7FC19">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28DD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C655">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5BC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“科旅融合”创新实践的调研与全省推广路径研究</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41F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巴中市委会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059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秦渊</w:t>
            </w:r>
          </w:p>
        </w:tc>
        <w:tc>
          <w:tcPr>
            <w:tcW w:w="253" w:type="dxa"/>
            <w:tcBorders>
              <w:top w:val="nil"/>
              <w:left w:val="nil"/>
              <w:bottom w:val="nil"/>
              <w:right w:val="nil"/>
            </w:tcBorders>
            <w:shd w:val="clear" w:color="auto" w:fill="auto"/>
            <w:noWrap/>
            <w:vAlign w:val="center"/>
          </w:tcPr>
          <w:p w14:paraId="515160B7">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3A71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2A9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F6A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关于进一步加强我省居家和社区养老服务建设的建议</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2A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乐山市委会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79F9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王燕玲</w:t>
            </w:r>
          </w:p>
        </w:tc>
        <w:tc>
          <w:tcPr>
            <w:tcW w:w="253" w:type="dxa"/>
            <w:tcBorders>
              <w:top w:val="nil"/>
              <w:left w:val="nil"/>
              <w:bottom w:val="nil"/>
              <w:right w:val="nil"/>
            </w:tcBorders>
            <w:shd w:val="clear" w:color="auto" w:fill="auto"/>
            <w:noWrap/>
            <w:vAlign w:val="center"/>
          </w:tcPr>
          <w:p w14:paraId="6C1C0BFE">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061E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BE9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94B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结合本土历史文化和城市发展的中小学生研学线路的深度探究和设计</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4B3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广元市委会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3C0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孙玉娟</w:t>
            </w:r>
          </w:p>
        </w:tc>
        <w:tc>
          <w:tcPr>
            <w:tcW w:w="253" w:type="dxa"/>
            <w:tcBorders>
              <w:top w:val="nil"/>
              <w:left w:val="nil"/>
              <w:bottom w:val="nil"/>
              <w:right w:val="nil"/>
            </w:tcBorders>
            <w:shd w:val="clear" w:color="auto" w:fill="auto"/>
            <w:noWrap/>
            <w:vAlign w:val="center"/>
          </w:tcPr>
          <w:p w14:paraId="2B8469AF">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r w14:paraId="1716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jc w:val="center"/>
        </w:trPr>
        <w:tc>
          <w:tcPr>
            <w:tcW w:w="5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3479">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5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AF09">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Style w:val="6"/>
                <w:lang w:val="en-US" w:eastAsia="zh-CN" w:bidi="ar"/>
              </w:rPr>
              <w:t>科技赋能，推动四川古蜀文明IP数字化转化与文化出海</w:t>
            </w:r>
            <w:r>
              <w:rPr>
                <w:rStyle w:val="7"/>
                <w:lang w:val="en-US" w:eastAsia="zh-CN" w:bidi="ar"/>
              </w:rPr>
              <w:t xml:space="preserve"> </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4669">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内江市委会</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256D">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舒其灵</w:t>
            </w:r>
            <w:bookmarkStart w:id="0" w:name="_GoBack"/>
            <w:bookmarkEnd w:id="0"/>
          </w:p>
        </w:tc>
        <w:tc>
          <w:tcPr>
            <w:tcW w:w="253" w:type="dxa"/>
            <w:tcBorders>
              <w:top w:val="nil"/>
              <w:left w:val="nil"/>
              <w:bottom w:val="nil"/>
              <w:right w:val="nil"/>
            </w:tcBorders>
            <w:shd w:val="clear" w:color="auto" w:fill="auto"/>
            <w:noWrap/>
            <w:vAlign w:val="center"/>
          </w:tcPr>
          <w:p w14:paraId="6A39A132">
            <w:pPr>
              <w:snapToGrid w:val="0"/>
              <w:ind w:left="0" w:leftChars="0" w:right="0" w:rightChars="0" w:firstLine="0" w:firstLineChars="0"/>
              <w:jc w:val="center"/>
              <w:rPr>
                <w:rFonts w:hint="eastAsia" w:ascii="仿宋" w:hAnsi="宋体" w:eastAsia="仿宋" w:cs="宋体"/>
                <w:i w:val="0"/>
                <w:iCs w:val="0"/>
                <w:color w:val="000000"/>
                <w:sz w:val="24"/>
                <w:szCs w:val="24"/>
                <w:u w:val="none"/>
              </w:rPr>
            </w:pPr>
          </w:p>
        </w:tc>
      </w:tr>
    </w:tbl>
    <w:p w14:paraId="4D00749B">
      <w:pPr>
        <w:rPr>
          <w:rFonts w:hint="eastAsia" w:ascii="仿宋" w:hAnsi="仿宋" w:eastAsia="仿宋" w:cs="仿宋"/>
          <w:sz w:val="30"/>
          <w:szCs w:val="30"/>
          <w:lang w:val="en-US" w:eastAsia="zh-CN"/>
        </w:rPr>
      </w:pPr>
    </w:p>
    <w:p w14:paraId="6472C1F0">
      <w:pPr>
        <w:rPr>
          <w:rFonts w:hint="eastAsia" w:ascii="仿宋" w:hAnsi="仿宋" w:eastAsia="仿宋" w:cs="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9F644C"/>
    <w:rsid w:val="22754915"/>
    <w:rsid w:val="3F98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font11"/>
    <w:basedOn w:val="5"/>
    <w:uiPriority w:val="0"/>
    <w:rPr>
      <w:rFonts w:hint="eastAsia" w:ascii="仿宋" w:hAnsi="仿宋" w:eastAsia="仿宋" w:cs="仿宋"/>
      <w:color w:val="000000"/>
      <w:sz w:val="24"/>
      <w:szCs w:val="24"/>
      <w:u w:val="none"/>
    </w:rPr>
  </w:style>
  <w:style w:type="character" w:customStyle="1" w:styleId="7">
    <w:name w:val="font21"/>
    <w:basedOn w:val="5"/>
    <w:uiPriority w:val="0"/>
    <w:rPr>
      <w:rFonts w:hint="eastAsia" w:ascii="仿宋" w:hAnsi="仿宋" w:eastAsia="仿宋" w:cs="仿宋"/>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1127</Words>
  <Characters>1183</Characters>
  <Lines>0</Lines>
  <Paragraphs>0</Paragraphs>
  <TotalTime>0</TotalTime>
  <ScaleCrop>false</ScaleCrop>
  <LinksUpToDate>false</LinksUpToDate>
  <CharactersWithSpaces>1185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2025-12-08T06:31:00Z</dcterms:created>
  <dc:creator>HP</dc:creator>
  <cp:lastModifiedBy>WPS_1669193040</cp:lastModifiedBy>
  <dcterms:modified xsi:type="dcterms:W3CDTF">2025-12-10T01:41:11Z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eyJoZGlkIjoiNGY1NzU4ZDRmYmY2MzhhNTU0NDQyMTI4NjkwZWJhYzciLCJ1c2VySWQiOiIxNDQ2Mjk0MjMxIn0=</vt:lpwstr>
  </property>
  <property fmtid="{D5CDD505-2E9C-101B-9397-08002B2CF9AE}" pid="4" name="ICV">
    <vt:lpwstr>7F4B0C94643E4478B0541DBB83984B0B_13</vt:lpwstr>
  </property>
</Properties>
</file>